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A3D1" w14:textId="77777777" w:rsidR="00961785" w:rsidRPr="005C3904" w:rsidRDefault="004745F4" w:rsidP="001415B3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Arial Black" w:hAnsi="Arial Black"/>
        </w:rPr>
        <w:pict w14:anchorId="43C6A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5pt;height:71.45pt">
            <v:imagedata r:id="rId12" o:title="Logo ARS HdF RVB"/>
          </v:shape>
        </w:pict>
      </w:r>
      <w:r w:rsidR="00136715" w:rsidRPr="005C3904">
        <w:rPr>
          <w:rFonts w:ascii="Century Gothic" w:hAnsi="Century Gothic"/>
        </w:rPr>
        <w:t xml:space="preserve">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C3904" w:rsidRPr="00961785" w14:paraId="43C6A3D3" w14:textId="77777777" w:rsidTr="00961785">
        <w:tc>
          <w:tcPr>
            <w:tcW w:w="9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70C0"/>
          </w:tcPr>
          <w:p w14:paraId="43C6A3D2" w14:textId="77777777" w:rsidR="005C3904" w:rsidRPr="00961785" w:rsidRDefault="005C3904" w:rsidP="005C390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DENOMINATION DU POSTE</w:t>
            </w:r>
          </w:p>
        </w:tc>
      </w:tr>
      <w:tr w:rsidR="005C3904" w:rsidRPr="005C3904" w14:paraId="43C6A3DB" w14:textId="77777777" w:rsidTr="00961785">
        <w:tc>
          <w:tcPr>
            <w:tcW w:w="9212" w:type="dxa"/>
            <w:tcBorders>
              <w:top w:val="single" w:sz="4" w:space="0" w:color="auto"/>
            </w:tcBorders>
          </w:tcPr>
          <w:p w14:paraId="43C6A3D4" w14:textId="77777777" w:rsidR="00D7528B" w:rsidRPr="001415B3" w:rsidRDefault="00D7528B" w:rsidP="00D752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3C6A3D5" w14:textId="77777777" w:rsidR="00DB3E44" w:rsidRPr="003C464D" w:rsidRDefault="003D3B4A" w:rsidP="00DB3E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CONTRAT DE VACATION_ </w:t>
            </w:r>
            <w:r w:rsidR="00DB3E44">
              <w:rPr>
                <w:rFonts w:ascii="Century Gothic" w:hAnsi="Century Gothic"/>
                <w:b/>
                <w:sz w:val="28"/>
                <w:szCs w:val="28"/>
              </w:rPr>
              <w:t>ENQUETEUR SANITAIRE</w:t>
            </w:r>
          </w:p>
          <w:p w14:paraId="43C6A3D6" w14:textId="77777777" w:rsidR="00D7528B" w:rsidRPr="00212ECA" w:rsidRDefault="00DB3E44" w:rsidP="00DB3E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12EC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D11A3" w:rsidRPr="00212ECA">
              <w:rPr>
                <w:rFonts w:ascii="Century Gothic" w:hAnsi="Century Gothic"/>
                <w:b/>
                <w:sz w:val="28"/>
                <w:szCs w:val="28"/>
              </w:rPr>
              <w:t>(H/F)</w:t>
            </w:r>
          </w:p>
          <w:p w14:paraId="43C6A3D7" w14:textId="77777777" w:rsidR="006C5B92" w:rsidRPr="00294936" w:rsidRDefault="006C5B92" w:rsidP="006C5B92">
            <w:pPr>
              <w:jc w:val="center"/>
              <w:rPr>
                <w:rFonts w:ascii="Century Gothic" w:hAnsi="Century Gothic"/>
              </w:rPr>
            </w:pPr>
            <w:r w:rsidRPr="00294936">
              <w:rPr>
                <w:rFonts w:ascii="Century Gothic" w:hAnsi="Century Gothic"/>
              </w:rPr>
              <w:t xml:space="preserve">- poste situé </w:t>
            </w:r>
            <w:r w:rsidRPr="00DB3E44">
              <w:rPr>
                <w:rFonts w:ascii="Century Gothic" w:hAnsi="Century Gothic"/>
              </w:rPr>
              <w:t xml:space="preserve">à </w:t>
            </w:r>
            <w:r w:rsidR="00C76268">
              <w:rPr>
                <w:rFonts w:ascii="Century Gothic" w:hAnsi="Century Gothic"/>
              </w:rPr>
              <w:t xml:space="preserve">Amiens </w:t>
            </w:r>
            <w:r w:rsidRPr="00DB3E44">
              <w:rPr>
                <w:rFonts w:ascii="Century Gothic" w:hAnsi="Century Gothic"/>
              </w:rPr>
              <w:t>-</w:t>
            </w:r>
          </w:p>
          <w:p w14:paraId="43C6A3D8" w14:textId="77777777" w:rsidR="00AF1A73" w:rsidRDefault="00400F56" w:rsidP="00400F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3C6A3D9" w14:textId="77777777" w:rsidR="00DB3E44" w:rsidRPr="009541FF" w:rsidRDefault="00DB3E44" w:rsidP="00DB3E44">
            <w:pPr>
              <w:jc w:val="center"/>
              <w:rPr>
                <w:rFonts w:ascii="Century Gothic" w:hAnsi="Century Gothic"/>
                <w:b/>
              </w:rPr>
            </w:pPr>
            <w:r w:rsidRPr="009541FF">
              <w:rPr>
                <w:rFonts w:ascii="Century Gothic" w:hAnsi="Century Gothic"/>
                <w:b/>
                <w:sz w:val="22"/>
                <w:szCs w:val="22"/>
              </w:rPr>
              <w:t xml:space="preserve">DIRECTION DE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SECURITE SANITAIRE ET DE LA SANTE ENVIRONNEMENTALE/ SOUS DIRECTION ALERTE ET VEILLE</w:t>
            </w:r>
            <w:r w:rsidRPr="009541FF">
              <w:rPr>
                <w:rFonts w:ascii="Century Gothic" w:hAnsi="Century Gothic"/>
                <w:b/>
                <w:sz w:val="22"/>
                <w:szCs w:val="22"/>
              </w:rPr>
              <w:t xml:space="preserve"> /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SERVICE VEILLE SANITAIRE</w:t>
            </w:r>
          </w:p>
          <w:p w14:paraId="43C6A3DA" w14:textId="77777777" w:rsidR="002906D5" w:rsidRPr="00124EA5" w:rsidRDefault="002906D5" w:rsidP="002906D5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</w:tr>
    </w:tbl>
    <w:p w14:paraId="43C6A3DC" w14:textId="77777777" w:rsidR="00BB0AE1" w:rsidRDefault="00BB0AE1" w:rsidP="00BB0AE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0AE1" w14:paraId="43C6A3DE" w14:textId="77777777" w:rsidTr="00042505">
        <w:tc>
          <w:tcPr>
            <w:tcW w:w="9288" w:type="dxa"/>
            <w:shd w:val="clear" w:color="auto" w:fill="0070C0"/>
          </w:tcPr>
          <w:p w14:paraId="43C6A3DD" w14:textId="77777777" w:rsidR="00BB0AE1" w:rsidRPr="00961785" w:rsidRDefault="00BB0AE1" w:rsidP="00DD528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CONTEXTE DU POSTE</w:t>
            </w:r>
          </w:p>
        </w:tc>
      </w:tr>
      <w:tr w:rsidR="005370ED" w14:paraId="43C6A3E6" w14:textId="77777777" w:rsidTr="002C0AE1">
        <w:tc>
          <w:tcPr>
            <w:tcW w:w="9288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14:paraId="43C6A3DF" w14:textId="77777777" w:rsidR="00DB3E44" w:rsidRPr="00D706B8" w:rsidRDefault="00866829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>Dans le cadre de la gestion de la crise sanitaire liée au Covid-19, l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e S</w:t>
            </w:r>
            <w:r w:rsidR="00136715" w:rsidRPr="00D706B8">
              <w:rPr>
                <w:rFonts w:ascii="Century Gothic" w:hAnsi="Century Gothic"/>
                <w:sz w:val="18"/>
                <w:szCs w:val="18"/>
              </w:rPr>
              <w:t xml:space="preserve">ervice de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V</w:t>
            </w:r>
            <w:r w:rsidR="00136715" w:rsidRPr="00D706B8">
              <w:rPr>
                <w:rFonts w:ascii="Century Gothic" w:hAnsi="Century Gothic"/>
                <w:sz w:val="18"/>
                <w:szCs w:val="18"/>
              </w:rPr>
              <w:t xml:space="preserve">eille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S</w:t>
            </w:r>
            <w:r w:rsidR="00136715" w:rsidRPr="00D706B8">
              <w:rPr>
                <w:rFonts w:ascii="Century Gothic" w:hAnsi="Century Gothic"/>
                <w:sz w:val="18"/>
                <w:szCs w:val="18"/>
              </w:rPr>
              <w:t>anitaire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souhaite renforcer son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 xml:space="preserve"> équipe pluridisciplinaire spécialisée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et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 xml:space="preserve"> dédiée à la gestion et à la réponse aux signaux et alertes.</w:t>
            </w:r>
          </w:p>
          <w:p w14:paraId="43C6A3E0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3E1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Les missions de veille sanitaire visent à détecter le plus précocement possible tout événement anormal présentant un risque potentiel pour la santé de groupes de population, essentiellement dans les domaines des maladies transmissibles et de l’exposition à des agents toxiques environnementaux. </w:t>
            </w:r>
          </w:p>
          <w:p w14:paraId="43C6A3E2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3E3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Dans le contexte actuel de Covid-19, afin d’empêcher une résurgence de l’épidémie </w:t>
            </w:r>
            <w:r w:rsidR="001700A7" w:rsidRPr="00D706B8">
              <w:rPr>
                <w:rFonts w:ascii="Century Gothic" w:hAnsi="Century Gothic"/>
                <w:sz w:val="18"/>
                <w:szCs w:val="18"/>
              </w:rPr>
              <w:t>dans les suites du déconfinement et dans le contexte de circulation du variant Delta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1700A7" w:rsidRPr="00D706B8">
              <w:rPr>
                <w:rFonts w:ascii="Century Gothic" w:hAnsi="Century Gothic"/>
                <w:sz w:val="18"/>
                <w:szCs w:val="18"/>
              </w:rPr>
              <w:t>la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stratégie du « tester, tracer, isoler » </w:t>
            </w:r>
            <w:r w:rsidR="001F085F" w:rsidRPr="00D706B8">
              <w:rPr>
                <w:rFonts w:ascii="Century Gothic" w:hAnsi="Century Gothic"/>
                <w:sz w:val="18"/>
                <w:szCs w:val="18"/>
              </w:rPr>
              <w:t>est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700A7" w:rsidRPr="00D706B8">
              <w:rPr>
                <w:rFonts w:ascii="Century Gothic" w:hAnsi="Century Gothic"/>
                <w:sz w:val="18"/>
                <w:szCs w:val="18"/>
              </w:rPr>
              <w:t>renforcée</w:t>
            </w:r>
            <w:r w:rsidRPr="00D706B8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3C6A3E4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3E5" w14:textId="77777777" w:rsidR="005370ED" w:rsidRDefault="00DB3E44" w:rsidP="001700A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En cas d’identification de </w:t>
            </w:r>
            <w:r w:rsidR="001F085F" w:rsidRPr="00D706B8">
              <w:rPr>
                <w:rFonts w:ascii="Century Gothic" w:hAnsi="Century Gothic"/>
                <w:sz w:val="18"/>
                <w:szCs w:val="18"/>
              </w:rPr>
              <w:t xml:space="preserve">cas groupés (« cluster ») </w:t>
            </w:r>
            <w:r w:rsidRPr="00D706B8">
              <w:rPr>
                <w:rFonts w:ascii="Century Gothic" w:hAnsi="Century Gothic"/>
                <w:sz w:val="18"/>
                <w:szCs w:val="18"/>
              </w:rPr>
              <w:t>ou de survenue de cas de Covid au sein d’une collectivité, l</w:t>
            </w:r>
            <w:r w:rsidR="001F085F" w:rsidRPr="00D706B8">
              <w:rPr>
                <w:rFonts w:ascii="Century Gothic" w:hAnsi="Century Gothic"/>
                <w:sz w:val="18"/>
                <w:szCs w:val="18"/>
              </w:rPr>
              <w:t>a recherche de ces contacts (« </w:t>
            </w:r>
            <w:r w:rsidRPr="00D706B8">
              <w:rPr>
                <w:rFonts w:ascii="Century Gothic" w:hAnsi="Century Gothic"/>
                <w:sz w:val="18"/>
                <w:szCs w:val="18"/>
              </w:rPr>
              <w:t>contact tracing</w:t>
            </w:r>
            <w:r w:rsidR="001F085F" w:rsidRPr="00D706B8">
              <w:rPr>
                <w:rFonts w:ascii="Century Gothic" w:hAnsi="Century Gothic"/>
                <w:sz w:val="18"/>
                <w:szCs w:val="18"/>
              </w:rPr>
              <w:t> »)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F085F" w:rsidRPr="00D706B8">
              <w:rPr>
                <w:rFonts w:ascii="Century Gothic" w:hAnsi="Century Gothic"/>
                <w:sz w:val="18"/>
                <w:szCs w:val="18"/>
              </w:rPr>
              <w:t>est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effectué</w:t>
            </w:r>
            <w:r w:rsidR="001F085F" w:rsidRPr="00D706B8">
              <w:rPr>
                <w:rFonts w:ascii="Century Gothic" w:hAnsi="Century Gothic"/>
                <w:sz w:val="18"/>
                <w:szCs w:val="18"/>
              </w:rPr>
              <w:t>e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par les ARS au sein du service de la Veille sanit</w:t>
            </w:r>
            <w:r w:rsidR="00136715" w:rsidRPr="00D706B8">
              <w:rPr>
                <w:rFonts w:ascii="Century Gothic" w:hAnsi="Century Gothic"/>
                <w:sz w:val="18"/>
                <w:szCs w:val="18"/>
              </w:rPr>
              <w:t>aire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1700A7" w:rsidRPr="00D706B8">
              <w:rPr>
                <w:rFonts w:ascii="Century Gothic" w:hAnsi="Century Gothic"/>
                <w:sz w:val="18"/>
                <w:szCs w:val="18"/>
              </w:rPr>
              <w:t>Depuis le 1</w:t>
            </w:r>
            <w:r w:rsidR="001700A7" w:rsidRPr="00D706B8">
              <w:rPr>
                <w:rFonts w:ascii="Century Gothic" w:hAnsi="Century Gothic"/>
                <w:sz w:val="18"/>
                <w:szCs w:val="18"/>
                <w:vertAlign w:val="superscript"/>
              </w:rPr>
              <w:t>er</w:t>
            </w:r>
            <w:r w:rsidR="001700A7" w:rsidRPr="00D706B8">
              <w:rPr>
                <w:rFonts w:ascii="Century Gothic" w:hAnsi="Century Gothic"/>
                <w:sz w:val="18"/>
                <w:szCs w:val="18"/>
              </w:rPr>
              <w:t xml:space="preserve"> juillet, la démarche complémentaire du rétro-tracing consistant à la recherche de personnes ayant pu être contaminées en même temps que le cas, est </w:t>
            </w:r>
            <w:proofErr w:type="gramStart"/>
            <w:r w:rsidR="001700A7" w:rsidRPr="00D706B8">
              <w:rPr>
                <w:rFonts w:ascii="Century Gothic" w:hAnsi="Century Gothic"/>
                <w:sz w:val="18"/>
                <w:szCs w:val="18"/>
              </w:rPr>
              <w:t>mise</w:t>
            </w:r>
            <w:proofErr w:type="gramEnd"/>
            <w:r w:rsidR="001700A7" w:rsidRPr="00D706B8">
              <w:rPr>
                <w:rFonts w:ascii="Century Gothic" w:hAnsi="Century Gothic"/>
                <w:sz w:val="18"/>
                <w:szCs w:val="18"/>
              </w:rPr>
              <w:t xml:space="preserve"> en place.</w:t>
            </w:r>
          </w:p>
        </w:tc>
      </w:tr>
    </w:tbl>
    <w:p w14:paraId="43C6A3E7" w14:textId="77777777" w:rsidR="00BB0AE1" w:rsidRDefault="00BB0AE1" w:rsidP="00BB0AE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0AE1" w14:paraId="43C6A3E9" w14:textId="77777777" w:rsidTr="00BB0AE1">
        <w:tc>
          <w:tcPr>
            <w:tcW w:w="9288" w:type="dxa"/>
            <w:shd w:val="clear" w:color="auto" w:fill="0070C0"/>
          </w:tcPr>
          <w:p w14:paraId="43C6A3E8" w14:textId="77777777" w:rsidR="00BB0AE1" w:rsidRPr="00961785" w:rsidRDefault="00BB0AE1" w:rsidP="000425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MISSIONS PRINCIPALES</w:t>
            </w:r>
          </w:p>
        </w:tc>
      </w:tr>
      <w:tr w:rsidR="005370ED" w14:paraId="43C6A40C" w14:textId="77777777" w:rsidTr="00CB052F">
        <w:tc>
          <w:tcPr>
            <w:tcW w:w="9288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14:paraId="43C6A3EA" w14:textId="77777777" w:rsidR="00DB3E44" w:rsidRPr="00D706B8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706B8">
              <w:rPr>
                <w:rFonts w:ascii="Century Gothic" w:hAnsi="Century Gothic"/>
                <w:b/>
                <w:sz w:val="20"/>
                <w:szCs w:val="20"/>
              </w:rPr>
              <w:t xml:space="preserve">INVESTIGATIONS SANITAIRES – INFORMATION </w:t>
            </w:r>
          </w:p>
          <w:p w14:paraId="43C6A3EB" w14:textId="77777777" w:rsidR="00DB3E44" w:rsidRPr="00D706B8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C6A3EC" w14:textId="77777777" w:rsidR="00DB3E44" w:rsidRPr="00D706B8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706B8">
              <w:rPr>
                <w:rFonts w:ascii="Century Gothic" w:hAnsi="Century Gothic"/>
                <w:b/>
                <w:sz w:val="20"/>
                <w:szCs w:val="20"/>
              </w:rPr>
              <w:t>Auprès du cas confirmé</w:t>
            </w:r>
            <w:r w:rsidR="0027231C" w:rsidRPr="00D706B8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43C6A3ED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retracer son parcours</w:t>
            </w:r>
            <w:r w:rsidR="00801EA9" w:rsidRPr="00D706B8">
              <w:rPr>
                <w:rFonts w:ascii="Century Gothic" w:hAnsi="Century Gothic"/>
                <w:sz w:val="18"/>
                <w:szCs w:val="18"/>
              </w:rPr>
              <w:t xml:space="preserve"> pendant sa période de contagiosité pour</w:t>
            </w:r>
            <w:r w:rsidRPr="00D706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identifier toutes les personnes considérées comme « contacts » </w:t>
            </w:r>
            <w:r w:rsidR="00801EA9" w:rsidRPr="00D706B8">
              <w:rPr>
                <w:rFonts w:ascii="Century Gothic" w:hAnsi="Century Gothic"/>
                <w:sz w:val="18"/>
                <w:szCs w:val="18"/>
              </w:rPr>
              <w:t>(démarche de contact-tracing)</w:t>
            </w:r>
          </w:p>
          <w:p w14:paraId="43C6A3EE" w14:textId="77777777" w:rsidR="00DB3E44" w:rsidRPr="00D706B8" w:rsidRDefault="00DB3E44" w:rsidP="00DB3E4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Au sein d’un cluster : </w:t>
            </w:r>
          </w:p>
          <w:p w14:paraId="43C6A3EF" w14:textId="77777777" w:rsidR="00DB3E44" w:rsidRPr="00D706B8" w:rsidRDefault="00DB3E44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>-  entourage proche : famille, amis, personnes ayant participé à un évènement en commun,</w:t>
            </w:r>
          </w:p>
          <w:p w14:paraId="43C6A3F0" w14:textId="77777777" w:rsidR="00DB3E44" w:rsidRPr="00D706B8" w:rsidRDefault="00DB3E44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>-  entourage professionnel proche,</w:t>
            </w:r>
          </w:p>
          <w:p w14:paraId="43C6A3F1" w14:textId="77777777" w:rsidR="00DB3E44" w:rsidRPr="00D706B8" w:rsidRDefault="00DB3E44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>-  personnes ayant voyagé à côté dans un avion ou un train…</w:t>
            </w:r>
          </w:p>
          <w:p w14:paraId="43C6A3F2" w14:textId="77777777" w:rsidR="00DB3E44" w:rsidRPr="00D706B8" w:rsidRDefault="00DB3E44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3F3" w14:textId="77777777" w:rsidR="00DB3E44" w:rsidRPr="00D706B8" w:rsidRDefault="00DB3E44" w:rsidP="00DB3E4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Au sein d’une collectivité : </w:t>
            </w:r>
          </w:p>
          <w:p w14:paraId="43C6A3F4" w14:textId="77777777" w:rsidR="00DB3E44" w:rsidRPr="00D706B8" w:rsidRDefault="00DB3E44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- entourage proche : famille, amis, personnes en contact étroit avec le cas au sein de la collectivité </w:t>
            </w:r>
          </w:p>
          <w:p w14:paraId="43C6A3F5" w14:textId="77777777" w:rsidR="00DB3E44" w:rsidRPr="00D706B8" w:rsidRDefault="00DB3E44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>- personnels des collectivités en contact étroit avec le cas</w:t>
            </w:r>
          </w:p>
          <w:p w14:paraId="43C6A3F6" w14:textId="77777777" w:rsidR="00801EA9" w:rsidRPr="00D706B8" w:rsidRDefault="00801EA9" w:rsidP="00DB3E44">
            <w:pPr>
              <w:pStyle w:val="Paragraphedelist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3F7" w14:textId="77777777" w:rsidR="00801EA9" w:rsidRPr="00D706B8" w:rsidRDefault="00801EA9" w:rsidP="00801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6"/>
                <w:szCs w:val="16"/>
              </w:rPr>
              <w:sym w:font="Wingdings 3" w:char="F077"/>
            </w:r>
            <w:r w:rsidRPr="00D706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déterminer une hypothèse de contamination et rechercher un évènement au cours duquel d’autres personnes ont pu être contaminées auprès du même cas index : ce sont les </w:t>
            </w:r>
            <w:proofErr w:type="spellStart"/>
            <w:r w:rsidRPr="00D706B8">
              <w:rPr>
                <w:rFonts w:ascii="Century Gothic" w:hAnsi="Century Gothic"/>
                <w:sz w:val="18"/>
                <w:szCs w:val="18"/>
              </w:rPr>
              <w:t>co</w:t>
            </w:r>
            <w:proofErr w:type="spellEnd"/>
            <w:r w:rsidRPr="00D706B8">
              <w:rPr>
                <w:rFonts w:ascii="Century Gothic" w:hAnsi="Century Gothic"/>
                <w:sz w:val="18"/>
                <w:szCs w:val="18"/>
              </w:rPr>
              <w:t xml:space="preserve">-exposés (démarche de </w:t>
            </w:r>
            <w:proofErr w:type="spellStart"/>
            <w:r w:rsidRPr="00D706B8">
              <w:rPr>
                <w:rFonts w:ascii="Century Gothic" w:hAnsi="Century Gothic"/>
                <w:sz w:val="18"/>
                <w:szCs w:val="18"/>
              </w:rPr>
              <w:t>rétrotracing</w:t>
            </w:r>
            <w:proofErr w:type="spellEnd"/>
            <w:r w:rsidRPr="00D706B8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43C6A3F8" w14:textId="77777777" w:rsidR="00DB3E44" w:rsidRPr="00D706B8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3F9" w14:textId="77777777" w:rsidR="00DB3E44" w:rsidRPr="00D706B8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706B8">
              <w:rPr>
                <w:rFonts w:ascii="Century Gothic" w:hAnsi="Century Gothic"/>
                <w:b/>
                <w:sz w:val="20"/>
                <w:szCs w:val="20"/>
              </w:rPr>
              <w:t>Auprès de ses contacts</w:t>
            </w:r>
            <w:r w:rsidR="00236658" w:rsidRPr="00D706B8">
              <w:rPr>
                <w:rFonts w:ascii="Century Gothic" w:hAnsi="Century Gothic"/>
                <w:b/>
                <w:sz w:val="20"/>
                <w:szCs w:val="20"/>
              </w:rPr>
              <w:t xml:space="preserve"> et/ou </w:t>
            </w:r>
            <w:proofErr w:type="spellStart"/>
            <w:r w:rsidR="00236658" w:rsidRPr="00D706B8">
              <w:rPr>
                <w:rFonts w:ascii="Century Gothic" w:hAnsi="Century Gothic"/>
                <w:b/>
                <w:sz w:val="20"/>
                <w:szCs w:val="20"/>
              </w:rPr>
              <w:t>co</w:t>
            </w:r>
            <w:proofErr w:type="spellEnd"/>
            <w:r w:rsidR="00236658" w:rsidRPr="00D706B8">
              <w:rPr>
                <w:rFonts w:ascii="Century Gothic" w:hAnsi="Century Gothic"/>
                <w:b/>
                <w:sz w:val="20"/>
                <w:szCs w:val="20"/>
              </w:rPr>
              <w:t>-exposés</w:t>
            </w:r>
            <w:r w:rsidR="0027231C" w:rsidRPr="00D706B8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43C6A3FA" w14:textId="77777777" w:rsidR="00DB3E44" w:rsidRPr="00D706B8" w:rsidRDefault="0027231C" w:rsidP="00DB3E44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Rappel individuel de tous les « contacts »</w:t>
            </w:r>
            <w:r w:rsidR="00236658" w:rsidRPr="00D706B8">
              <w:rPr>
                <w:rFonts w:ascii="Century Gothic" w:hAnsi="Century Gothic"/>
                <w:sz w:val="18"/>
                <w:szCs w:val="18"/>
              </w:rPr>
              <w:t xml:space="preserve"> et/ou « </w:t>
            </w:r>
            <w:proofErr w:type="spellStart"/>
            <w:r w:rsidR="00236658" w:rsidRPr="00D706B8">
              <w:rPr>
                <w:rFonts w:ascii="Century Gothic" w:hAnsi="Century Gothic"/>
                <w:sz w:val="18"/>
                <w:szCs w:val="18"/>
              </w:rPr>
              <w:t>co</w:t>
            </w:r>
            <w:proofErr w:type="spellEnd"/>
            <w:r w:rsidR="00236658" w:rsidRPr="00D706B8">
              <w:rPr>
                <w:rFonts w:ascii="Century Gothic" w:hAnsi="Century Gothic"/>
                <w:sz w:val="18"/>
                <w:szCs w:val="18"/>
              </w:rPr>
              <w:t>-exposés »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. L</w:t>
            </w:r>
            <w:r w:rsidR="00236658" w:rsidRPr="00D706B8">
              <w:rPr>
                <w:rFonts w:ascii="Century Gothic" w:hAnsi="Century Gothic"/>
                <w:sz w:val="18"/>
                <w:szCs w:val="18"/>
              </w:rPr>
              <w:t xml:space="preserve">’entretien téléphonique avec ceux-ci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permet de :</w:t>
            </w:r>
          </w:p>
          <w:p w14:paraId="43C6A3FB" w14:textId="77777777" w:rsidR="00DB3E44" w:rsidRPr="00D706B8" w:rsidRDefault="00DB3E44" w:rsidP="00DB3E4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t xml:space="preserve">s’assurer de </w:t>
            </w:r>
            <w:r w:rsidR="00236658" w:rsidRPr="00D706B8">
              <w:rPr>
                <w:rFonts w:ascii="Century Gothic" w:hAnsi="Century Gothic"/>
                <w:sz w:val="18"/>
                <w:szCs w:val="18"/>
              </w:rPr>
              <w:t>leur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état de santé e</w:t>
            </w:r>
            <w:r w:rsidR="00236658" w:rsidRPr="00D706B8">
              <w:rPr>
                <w:rFonts w:ascii="Century Gothic" w:hAnsi="Century Gothic"/>
                <w:sz w:val="18"/>
                <w:szCs w:val="18"/>
              </w:rPr>
              <w:t xml:space="preserve">t si besoin de les 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orienter sans délai vers un médecin voire le centre 15 </w:t>
            </w:r>
          </w:p>
          <w:p w14:paraId="43C6A3FC" w14:textId="77777777" w:rsidR="00DB3E44" w:rsidRDefault="00236658" w:rsidP="00DB3E4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leur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demander de respecter un confinement strict pendant les 14 jours suivants le dernier contact avec le cas confirmé </w:t>
            </w:r>
          </w:p>
          <w:p w14:paraId="43C6A3FD" w14:textId="77777777" w:rsidR="00DB3E44" w:rsidRDefault="00236658" w:rsidP="00DB3E4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leur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demander la réalisation d’une auto-surveillance de son état de santé pendant toute la période de la quatorzaine</w:t>
            </w:r>
          </w:p>
          <w:p w14:paraId="43C6A3FE" w14:textId="77777777" w:rsidR="00DB3E44" w:rsidRDefault="00236658" w:rsidP="00DB3E4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leur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rappeler les mesures barrières et la nécessité du port d’un masque si contact avec d’autres personnes</w:t>
            </w:r>
          </w:p>
          <w:p w14:paraId="43C6A3FF" w14:textId="77777777" w:rsidR="00DB3E44" w:rsidRDefault="00DB3E44" w:rsidP="00DB3E4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C6A400" w14:textId="77777777" w:rsidR="00DB3E44" w:rsidRPr="00D706B8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706B8">
              <w:rPr>
                <w:rFonts w:ascii="Century Gothic" w:hAnsi="Century Gothic"/>
                <w:b/>
                <w:sz w:val="20"/>
                <w:szCs w:val="20"/>
              </w:rPr>
              <w:t>Auprès du responsable de la collectivité touchée (maire, employeur, directeur d’établissement…)</w:t>
            </w:r>
            <w:r w:rsidR="0027231C" w:rsidRPr="00D706B8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43C6A401" w14:textId="77777777" w:rsidR="00DB3E44" w:rsidRPr="00D706B8" w:rsidRDefault="0027231C" w:rsidP="00DB3E44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Assurer le recueil d’information</w:t>
            </w:r>
            <w:r w:rsidR="00801EA9" w:rsidRPr="00D706B8">
              <w:rPr>
                <w:rFonts w:ascii="Century Gothic" w:hAnsi="Century Gothic"/>
                <w:sz w:val="18"/>
                <w:szCs w:val="18"/>
              </w:rPr>
              <w:t>s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 xml:space="preserve"> sur la collectivité touchée</w:t>
            </w:r>
          </w:p>
          <w:p w14:paraId="43C6A402" w14:textId="77777777" w:rsidR="00DB3E44" w:rsidRPr="00D706B8" w:rsidRDefault="0027231C" w:rsidP="00DB3E44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Assurer le lien avec le service santé de la collectivité (santé scolaire, médecine du travail…)</w:t>
            </w:r>
          </w:p>
          <w:p w14:paraId="43C6A403" w14:textId="77777777" w:rsidR="00DB3E44" w:rsidRPr="00D706B8" w:rsidRDefault="0027231C" w:rsidP="00DB3E44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Produire régulièrement un point d’information sur l’avancement des investigations</w:t>
            </w:r>
          </w:p>
          <w:p w14:paraId="43C6A404" w14:textId="77777777" w:rsidR="00DB3E44" w:rsidRPr="00D706B8" w:rsidRDefault="00DB3E44" w:rsidP="00DB3E4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C6A405" w14:textId="77777777" w:rsidR="00DB3E44" w:rsidRPr="00D706B8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706B8">
              <w:rPr>
                <w:rFonts w:ascii="Century Gothic" w:hAnsi="Century Gothic"/>
                <w:b/>
                <w:sz w:val="20"/>
                <w:szCs w:val="20"/>
              </w:rPr>
              <w:t>Contribuer à l’organisation des interventions sur site</w:t>
            </w:r>
            <w:r w:rsidR="0027231C" w:rsidRPr="00D706B8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43C6A406" w14:textId="77777777" w:rsidR="00DB3E44" w:rsidRPr="00D706B8" w:rsidRDefault="0027231C" w:rsidP="00DB3E44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 xml:space="preserve">L’ARS met en place l’intervention d’une équipe rapide sur site </w:t>
            </w:r>
            <w:r w:rsidRPr="00D706B8">
              <w:rPr>
                <w:rFonts w:ascii="Century Gothic" w:hAnsi="Century Gothic"/>
                <w:sz w:val="18"/>
                <w:szCs w:val="18"/>
              </w:rPr>
              <w:t>si nécessaire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3C6A407" w14:textId="77777777" w:rsidR="00DB3E44" w:rsidRPr="00D706B8" w:rsidRDefault="0027231C" w:rsidP="00DB3E44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L’</w:t>
            </w:r>
            <w:r w:rsidRPr="00D706B8">
              <w:rPr>
                <w:rFonts w:ascii="Century Gothic" w:hAnsi="Century Gothic"/>
                <w:sz w:val="18"/>
                <w:szCs w:val="18"/>
              </w:rPr>
              <w:t>enquête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>ur</w:t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sanitaire</w:t>
            </w:r>
            <w:r w:rsidR="00DB3E44" w:rsidRPr="00D706B8">
              <w:rPr>
                <w:rFonts w:ascii="Century Gothic" w:hAnsi="Century Gothic"/>
                <w:sz w:val="18"/>
                <w:szCs w:val="18"/>
              </w:rPr>
              <w:t xml:space="preserve"> est chargé de préparer l’ensemble des éléments pour l’équipe.</w:t>
            </w:r>
          </w:p>
          <w:p w14:paraId="43C6A408" w14:textId="77777777" w:rsidR="005370ED" w:rsidRPr="00D706B8" w:rsidRDefault="005370ED" w:rsidP="002723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C6A409" w14:textId="77777777" w:rsidR="00EE32B7" w:rsidRPr="00D706B8" w:rsidRDefault="00EE32B7" w:rsidP="007A0C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706B8">
              <w:rPr>
                <w:rFonts w:ascii="Century Gothic" w:hAnsi="Century Gothic"/>
                <w:b/>
                <w:sz w:val="20"/>
                <w:szCs w:val="20"/>
              </w:rPr>
              <w:t>Contribuer au poste d’administratif au sein de l’unité</w:t>
            </w:r>
            <w:r w:rsidR="007A0CD0" w:rsidRPr="00D706B8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43C6A40A" w14:textId="77777777" w:rsidR="007A0CD0" w:rsidRPr="00D706B8" w:rsidRDefault="007A0CD0" w:rsidP="007A0CD0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Assurer le suivi de la boîte mail de l’unité, répondre aux appels entrants</w:t>
            </w:r>
          </w:p>
          <w:p w14:paraId="43C6A40B" w14:textId="77777777" w:rsidR="007A0CD0" w:rsidRPr="007A0CD0" w:rsidRDefault="007A0CD0" w:rsidP="007A0CD0">
            <w:pPr>
              <w:rPr>
                <w:rFonts w:ascii="Century Gothic" w:hAnsi="Century Gothic"/>
                <w:sz w:val="18"/>
                <w:szCs w:val="18"/>
              </w:rPr>
            </w:pPr>
            <w:r w:rsidRPr="00D706B8">
              <w:rPr>
                <w:rFonts w:ascii="Century Gothic" w:hAnsi="Century Gothic"/>
                <w:sz w:val="18"/>
                <w:szCs w:val="18"/>
              </w:rPr>
              <w:sym w:font="Wingdings 3" w:char="F077"/>
            </w:r>
            <w:r w:rsidRPr="00D706B8">
              <w:rPr>
                <w:rFonts w:ascii="Century Gothic" w:hAnsi="Century Gothic"/>
                <w:sz w:val="18"/>
                <w:szCs w:val="18"/>
              </w:rPr>
              <w:t xml:space="preserve"> Créer les dossiers de nouveaux signaux sur le SI du contact tracing</w:t>
            </w:r>
          </w:p>
        </w:tc>
      </w:tr>
    </w:tbl>
    <w:p w14:paraId="43C6A40D" w14:textId="77777777" w:rsidR="00BB0AE1" w:rsidRDefault="00BB0AE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3904" w:rsidRPr="00B525F7" w14:paraId="43C6A40F" w14:textId="77777777" w:rsidTr="00BB0AE1">
        <w:tc>
          <w:tcPr>
            <w:tcW w:w="9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70C0"/>
          </w:tcPr>
          <w:p w14:paraId="43C6A40E" w14:textId="77777777" w:rsidR="005C3904" w:rsidRPr="00961785" w:rsidRDefault="00FD11A3" w:rsidP="005C390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INTERACTIONS</w:t>
            </w:r>
            <w:r w:rsidR="00AF1A73"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ET CONDITIONS D’EXERCICE</w:t>
            </w:r>
          </w:p>
        </w:tc>
      </w:tr>
      <w:tr w:rsidR="005C3904" w:rsidRPr="005C3904" w14:paraId="43C6A413" w14:textId="77777777" w:rsidTr="00BB0AE1">
        <w:tc>
          <w:tcPr>
            <w:tcW w:w="9322" w:type="dxa"/>
            <w:tcBorders>
              <w:top w:val="single" w:sz="4" w:space="0" w:color="auto"/>
            </w:tcBorders>
          </w:tcPr>
          <w:p w14:paraId="43C6A410" w14:textId="77777777" w:rsidR="005370ED" w:rsidRDefault="0027231C" w:rsidP="0013671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L’enquêteur sanitaire </w:t>
            </w:r>
            <w:r w:rsidR="00DB3E44" w:rsidRPr="000538DC">
              <w:rPr>
                <w:rFonts w:ascii="Century Gothic" w:hAnsi="Century Gothic"/>
                <w:sz w:val="18"/>
                <w:szCs w:val="18"/>
              </w:rPr>
              <w:t>est en lien pe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rmanent avec les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irections de l’ARS actives dans la </w:t>
            </w:r>
            <w:r>
              <w:rPr>
                <w:rFonts w:ascii="Century Gothic" w:hAnsi="Century Gothic"/>
                <w:sz w:val="18"/>
                <w:szCs w:val="18"/>
              </w:rPr>
              <w:t>gestion de crise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et les partenaires externes (Education Nationale, Conseils départementaux, Préfecture, EHPAD, établissements de santé, professionnels de santé libéraux, etc.).</w:t>
            </w:r>
          </w:p>
          <w:p w14:paraId="43C6A411" w14:textId="77777777" w:rsidR="00136715" w:rsidRDefault="00136715" w:rsidP="0013671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3C6A412" w14:textId="77777777" w:rsidR="005370ED" w:rsidRPr="005C3904" w:rsidRDefault="00136715" w:rsidP="007A0CD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70D8">
              <w:rPr>
                <w:rFonts w:ascii="Century Gothic" w:hAnsi="Century Gothic"/>
                <w:sz w:val="18"/>
                <w:szCs w:val="18"/>
              </w:rPr>
              <w:t>Le</w:t>
            </w:r>
            <w:r w:rsidR="00C15F28">
              <w:rPr>
                <w:rFonts w:ascii="Century Gothic" w:hAnsi="Century Gothic"/>
                <w:sz w:val="18"/>
                <w:szCs w:val="18"/>
              </w:rPr>
              <w:t>s horaires de travail sont de 35</w:t>
            </w:r>
            <w:r w:rsidR="001B5BB0" w:rsidRPr="00AB70D8">
              <w:rPr>
                <w:rFonts w:ascii="Century Gothic" w:hAnsi="Century Gothic"/>
                <w:sz w:val="18"/>
                <w:szCs w:val="18"/>
              </w:rPr>
              <w:t xml:space="preserve">h hebdomadaires, hors </w:t>
            </w:r>
            <w:r w:rsidRPr="00AB70D8">
              <w:rPr>
                <w:rFonts w:ascii="Century Gothic" w:hAnsi="Century Gothic"/>
                <w:sz w:val="18"/>
                <w:szCs w:val="18"/>
              </w:rPr>
              <w:t>intervention en astreinte</w:t>
            </w:r>
            <w:r w:rsidR="001B5BB0" w:rsidRPr="00AB70D8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AB70D8">
              <w:rPr>
                <w:rFonts w:ascii="Century Gothic" w:hAnsi="Century Gothic"/>
                <w:sz w:val="18"/>
                <w:szCs w:val="18"/>
              </w:rPr>
              <w:t>week-ends</w:t>
            </w:r>
            <w:r w:rsidR="00866829" w:rsidRPr="00AB70D8">
              <w:rPr>
                <w:rFonts w:ascii="Century Gothic" w:hAnsi="Century Gothic"/>
                <w:sz w:val="18"/>
                <w:szCs w:val="18"/>
              </w:rPr>
              <w:t xml:space="preserve"> et jours fériés</w:t>
            </w:r>
            <w:r w:rsidR="001B5BB0" w:rsidRPr="00AB70D8">
              <w:rPr>
                <w:rFonts w:ascii="Century Gothic" w:hAnsi="Century Gothic"/>
                <w:sz w:val="18"/>
                <w:szCs w:val="18"/>
              </w:rPr>
              <w:t>)</w:t>
            </w:r>
            <w:r w:rsidR="00866829" w:rsidRPr="00AB70D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FD11A3" w:rsidRPr="005C3904" w14:paraId="43C6A415" w14:textId="77777777" w:rsidTr="00BB0AE1">
        <w:tc>
          <w:tcPr>
            <w:tcW w:w="9322" w:type="dxa"/>
          </w:tcPr>
          <w:p w14:paraId="43C6A414" w14:textId="77777777" w:rsidR="00FD11A3" w:rsidRDefault="00970AFB" w:rsidP="00DB3E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0F56">
              <w:rPr>
                <w:rFonts w:ascii="Century Gothic" w:hAnsi="Century Gothic"/>
                <w:sz w:val="16"/>
                <w:szCs w:val="16"/>
              </w:rPr>
              <w:t>Poste soumis à la Dé</w:t>
            </w:r>
            <w:r>
              <w:rPr>
                <w:rFonts w:ascii="Century Gothic" w:hAnsi="Century Gothic"/>
                <w:sz w:val="16"/>
                <w:szCs w:val="16"/>
              </w:rPr>
              <w:t>claration Publique d’Intérêt : NON</w:t>
            </w:r>
          </w:p>
        </w:tc>
      </w:tr>
    </w:tbl>
    <w:p w14:paraId="43C6A416" w14:textId="77777777" w:rsidR="00DB3E44" w:rsidRDefault="00DB3E44" w:rsidP="00DB3E44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B3E44" w14:paraId="43C6A418" w14:textId="77777777" w:rsidTr="00286F2B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dotted" w:sz="4" w:space="0" w:color="17365D" w:themeColor="text2" w:themeShade="BF"/>
              <w:right w:val="single" w:sz="12" w:space="0" w:color="auto"/>
            </w:tcBorders>
            <w:shd w:val="clear" w:color="auto" w:fill="0070C0"/>
            <w:hideMark/>
          </w:tcPr>
          <w:p w14:paraId="43C6A417" w14:textId="77777777" w:rsidR="00DB3E44" w:rsidRDefault="00DB3E44" w:rsidP="00286F2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ELEMENTS STATUTAIRES</w:t>
            </w:r>
          </w:p>
        </w:tc>
      </w:tr>
      <w:tr w:rsidR="00DB3E44" w14:paraId="43C6A42F" w14:textId="77777777" w:rsidTr="00286F2B">
        <w:trPr>
          <w:trHeight w:val="40"/>
        </w:trPr>
        <w:tc>
          <w:tcPr>
            <w:tcW w:w="9322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</w:tcPr>
          <w:p w14:paraId="43C6A419" w14:textId="77777777" w:rsidR="00DB3E44" w:rsidRDefault="00DB3E44" w:rsidP="00286F2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3260"/>
              <w:gridCol w:w="3119"/>
            </w:tblGrid>
            <w:tr w:rsidR="0027231C" w:rsidRPr="00D753B4" w14:paraId="43C6A41C" w14:textId="77777777" w:rsidTr="001529D2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1A" w14:textId="77777777" w:rsidR="0027231C" w:rsidRPr="001A2B53" w:rsidRDefault="0027231C" w:rsidP="00286F2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Réf. RIME : 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1B" w14:textId="77777777" w:rsidR="0027231C" w:rsidRPr="001A2B53" w:rsidRDefault="0027231C" w:rsidP="00286F2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FP2AFS11 - Chargée/Chargé de surveillance, d’alerte et d’urgence sanitaire</w:t>
                  </w:r>
                </w:p>
              </w:tc>
            </w:tr>
            <w:tr w:rsidR="0027231C" w:rsidRPr="00D753B4" w14:paraId="43C6A41F" w14:textId="77777777" w:rsidTr="000E7A7F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1D" w14:textId="77777777" w:rsidR="0027231C" w:rsidRPr="001A2B53" w:rsidRDefault="0027231C" w:rsidP="00286F2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Réf. E-T :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1E" w14:textId="77777777" w:rsidR="0027231C" w:rsidRPr="001A2B53" w:rsidRDefault="0027231C" w:rsidP="00286F2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Chargé(e) alertes et d’urgences sanitaires (SAN-100-A)</w:t>
                  </w:r>
                </w:p>
              </w:tc>
            </w:tr>
            <w:tr w:rsidR="00136715" w:rsidRPr="00D753B4" w14:paraId="43C6A423" w14:textId="77777777" w:rsidTr="00286F2B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0" w14:textId="77777777" w:rsidR="00136715" w:rsidRPr="001A2B53" w:rsidRDefault="00136715" w:rsidP="005D2C98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  <w:t>Réf. UCANSS :</w:t>
                  </w:r>
                </w:p>
              </w:tc>
              <w:tc>
                <w:tcPr>
                  <w:tcW w:w="32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1" w14:textId="77777777" w:rsidR="00136715" w:rsidRPr="001A2B53" w:rsidRDefault="00136715" w:rsidP="005D2C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2" w14:textId="77777777" w:rsidR="00136715" w:rsidRPr="001A2B53" w:rsidRDefault="00136715" w:rsidP="005D2C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</w:p>
              </w:tc>
            </w:tr>
            <w:tr w:rsidR="00136715" w:rsidRPr="00D753B4" w14:paraId="43C6A426" w14:textId="77777777" w:rsidTr="005D4D27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4" w14:textId="77777777" w:rsidR="00136715" w:rsidRPr="001A2B53" w:rsidRDefault="00136715" w:rsidP="00286F2B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color w:val="0000FF"/>
                      <w:sz w:val="18"/>
                      <w:szCs w:val="18"/>
                    </w:rPr>
                    <w:t>Réf. Emploi ARS HDF :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5" w14:textId="77777777" w:rsidR="00136715" w:rsidRPr="001A2B53" w:rsidRDefault="00136715" w:rsidP="00286F2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ENQUETEUR SANITAIRE</w:t>
                  </w:r>
                </w:p>
              </w:tc>
            </w:tr>
            <w:tr w:rsidR="00AE1998" w:rsidRPr="00D753B4" w14:paraId="43C6A429" w14:textId="77777777" w:rsidTr="00977DDF">
              <w:tc>
                <w:tcPr>
                  <w:tcW w:w="2547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</w:tcPr>
                <w:p w14:paraId="43C6A427" w14:textId="77777777" w:rsidR="00AE1998" w:rsidRPr="001A2B53" w:rsidRDefault="000154C9" w:rsidP="00C10D9D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Durée et rémunération</w:t>
                  </w:r>
                  <w:r w:rsidR="00AE1998"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 : 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8" w14:textId="77777777" w:rsidR="00AE1998" w:rsidRPr="001A2B53" w:rsidRDefault="00AE1998" w:rsidP="000154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Début :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  <w:r w:rsidR="000154C9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août</w:t>
                  </w:r>
                  <w:r w:rsidR="000154C9">
                    <w:rPr>
                      <w:rFonts w:ascii="Century Gothic" w:hAnsi="Century Gothic"/>
                      <w:sz w:val="18"/>
                      <w:szCs w:val="18"/>
                    </w:rPr>
                    <w:t xml:space="preserve"> / 1</w:t>
                  </w:r>
                  <w:r w:rsidR="000154C9" w:rsidRPr="000154C9">
                    <w:rPr>
                      <w:rFonts w:ascii="Century Gothic" w:hAnsi="Century Gothic"/>
                      <w:sz w:val="18"/>
                      <w:szCs w:val="18"/>
                      <w:vertAlign w:val="superscript"/>
                    </w:rPr>
                    <w:t>er</w:t>
                  </w:r>
                  <w:r w:rsidR="000154C9">
                    <w:rPr>
                      <w:rFonts w:ascii="Century Gothic" w:hAnsi="Century Gothic"/>
                      <w:sz w:val="18"/>
                      <w:szCs w:val="18"/>
                    </w:rPr>
                    <w:t xml:space="preserve"> sept.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 ; </w:t>
                  </w: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Fin :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31 décembre</w:t>
                  </w:r>
                </w:p>
              </w:tc>
            </w:tr>
            <w:tr w:rsidR="00AE1998" w:rsidRPr="00D753B4" w14:paraId="43C6A42D" w14:textId="77777777" w:rsidTr="00977DDF">
              <w:tc>
                <w:tcPr>
                  <w:tcW w:w="2547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A" w14:textId="77777777" w:rsidR="00AE1998" w:rsidRPr="001A2B53" w:rsidRDefault="00AE1998" w:rsidP="00C10D9D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6A42B" w14:textId="77777777" w:rsidR="00AE1998" w:rsidRDefault="000154C9" w:rsidP="000154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Base horaire : 35 heures hebdomadaires / 151,67h mensuelles)</w:t>
                  </w:r>
                </w:p>
                <w:p w14:paraId="43C6A42C" w14:textId="77777777" w:rsidR="000154C9" w:rsidRPr="0057246D" w:rsidRDefault="000154C9" w:rsidP="000154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Taux horaire : 12 euros bruts de l’heure (24 euros bruts de l’heure si intervention le dimanche).</w:t>
                  </w:r>
                </w:p>
              </w:tc>
            </w:tr>
          </w:tbl>
          <w:p w14:paraId="43C6A42E" w14:textId="77777777" w:rsidR="00DB3E44" w:rsidRDefault="00DB3E44" w:rsidP="00286F2B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43C6A430" w14:textId="77777777" w:rsidR="00DB3E44" w:rsidRDefault="00DB3E44" w:rsidP="00DB3E44">
      <w:pPr>
        <w:rPr>
          <w:rFonts w:ascii="Century Gothic" w:hAnsi="Century Gothic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B3E44" w:rsidRPr="009B7E6B" w14:paraId="43C6A432" w14:textId="77777777" w:rsidTr="00286F2B">
        <w:tc>
          <w:tcPr>
            <w:tcW w:w="9322" w:type="dxa"/>
            <w:tcBorders>
              <w:bottom w:val="dotted" w:sz="4" w:space="0" w:color="17365D" w:themeColor="text2" w:themeShade="BF"/>
            </w:tcBorders>
            <w:shd w:val="clear" w:color="auto" w:fill="0070C0"/>
          </w:tcPr>
          <w:p w14:paraId="43C6A431" w14:textId="77777777" w:rsidR="00DB3E44" w:rsidRPr="00970AFB" w:rsidRDefault="00DB3E44" w:rsidP="00286F2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970AF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COMPETENCES REQUISES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B3E44" w:rsidRPr="00BC3989" w14:paraId="43C6A46C" w14:textId="77777777" w:rsidTr="00286F2B">
        <w:trPr>
          <w:trHeight w:val="40"/>
        </w:trPr>
        <w:tc>
          <w:tcPr>
            <w:tcW w:w="9322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</w:tcPr>
          <w:p w14:paraId="43C6A433" w14:textId="77777777" w:rsidR="00DB3E44" w:rsidRDefault="00DB3E44" w:rsidP="00286F2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PROFIL RECHERCHE :</w:t>
            </w:r>
          </w:p>
          <w:p w14:paraId="43C6A434" w14:textId="77777777" w:rsidR="00DB3E44" w:rsidRDefault="00DB3E44" w:rsidP="00286F2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3C6A435" w14:textId="77777777" w:rsidR="0027231C" w:rsidRDefault="0027231C" w:rsidP="00286F2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7231C">
              <w:rPr>
                <w:rFonts w:ascii="Century Gothic" w:hAnsi="Century Gothic"/>
                <w:sz w:val="18"/>
                <w:szCs w:val="18"/>
              </w:rPr>
              <w:t>Toute personne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volontaire et ayant une forte disponibilité (week-end inclus)</w:t>
            </w:r>
            <w:r w:rsidR="001A2B53">
              <w:rPr>
                <w:rFonts w:ascii="Century Gothic" w:hAnsi="Century Gothic"/>
                <w:sz w:val="18"/>
                <w:szCs w:val="18"/>
              </w:rPr>
              <w:t> :</w:t>
            </w:r>
          </w:p>
          <w:p w14:paraId="43C6A436" w14:textId="77777777" w:rsidR="001A2B53" w:rsidRDefault="001A2B53" w:rsidP="001A2B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Formation in</w:t>
            </w:r>
            <w:r w:rsidR="00EB46A8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tiale Bac+2 minimum,</w:t>
            </w:r>
          </w:p>
          <w:p w14:paraId="43C6A437" w14:textId="77777777" w:rsidR="001A2B53" w:rsidRDefault="001A2B53" w:rsidP="001A2B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Etudiants en santé,</w:t>
            </w:r>
          </w:p>
          <w:p w14:paraId="43C6A438" w14:textId="77777777" w:rsidR="001A2B53" w:rsidRPr="001A2B53" w:rsidRDefault="001A2B53" w:rsidP="001A2B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Professionnels du secteur paramédical</w:t>
            </w:r>
            <w:r w:rsidRPr="001A2B53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3C6A439" w14:textId="77777777" w:rsidR="00DB3E44" w:rsidRPr="009B7E6B" w:rsidRDefault="00DB3E44" w:rsidP="00286F2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3C6A43A" w14:textId="77777777" w:rsidR="00DB3E44" w:rsidRPr="00950611" w:rsidRDefault="00DB3E44" w:rsidP="00286F2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5061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Compétences requises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*</w:t>
            </w:r>
            <w:r w:rsidRPr="0095061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pour le poste :</w:t>
            </w:r>
          </w:p>
          <w:p w14:paraId="43C6A43B" w14:textId="77777777" w:rsidR="00DB3E44" w:rsidRPr="003B539F" w:rsidRDefault="00DB3E44" w:rsidP="00DB3E44">
            <w:pPr>
              <w:rPr>
                <w:rFonts w:ascii="Century Gothic" w:hAnsi="Century Gothic"/>
                <w:b/>
                <w:color w:val="80008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6"/>
            </w:tblGrid>
            <w:tr w:rsidR="00DB3E44" w14:paraId="43C6A43D" w14:textId="77777777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6A43C" w14:textId="77777777" w:rsidR="00DB3E44" w:rsidRPr="003B539F" w:rsidRDefault="00DB3E44" w:rsidP="00286F2B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3B539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Compétences*</w:t>
                  </w:r>
                </w:p>
              </w:tc>
            </w:tr>
          </w:tbl>
          <w:p w14:paraId="43C6A43E" w14:textId="77777777" w:rsidR="00DB3E44" w:rsidRPr="003B539F" w:rsidRDefault="00DB3E44" w:rsidP="00DB3E44">
            <w:pPr>
              <w:rPr>
                <w:rFonts w:ascii="Century Gothic" w:hAnsi="Century Gothic"/>
                <w:b/>
                <w:color w:val="80008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6"/>
            </w:tblGrid>
            <w:tr w:rsidR="00DB3E44" w14:paraId="43C6A440" w14:textId="77777777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</w:tcPr>
                <w:p w14:paraId="43C6A43F" w14:textId="77777777" w:rsidR="00DB3E44" w:rsidRPr="002E19BC" w:rsidRDefault="00DB3E44" w:rsidP="00286F2B">
                  <w:pPr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</w:pPr>
                  <w:r w:rsidRPr="002E19BC"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  <w:t>SAVOIR-FAIRE :</w:t>
                  </w:r>
                </w:p>
              </w:tc>
            </w:tr>
            <w:tr w:rsidR="00DB3E44" w:rsidRPr="002C0CB5" w14:paraId="43C6A44B" w14:textId="77777777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4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3"/>
                    <w:gridCol w:w="1207"/>
                  </w:tblGrid>
                  <w:tr w:rsidR="0027231C" w:rsidRPr="00C063F1" w14:paraId="43C6A443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41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SUIVI ET INSTRUCTION DE DOSSIERS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42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46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44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ESPRIT DE SYNTHESE / PRISE DE RECUL / ANALYSE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45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  <w:tr w:rsidR="0027231C" w:rsidRPr="00C063F1" w14:paraId="43C6A449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47" w14:textId="77777777" w:rsidR="0027231C" w:rsidRPr="00236658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</w:pPr>
                        <w:r w:rsidRPr="00236658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  <w:t xml:space="preserve">REPORTING, </w:t>
                        </w: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  <w:t xml:space="preserve">Notions de </w:t>
                        </w: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  <w:t>BUREAUTIQUE (Word, Excel, PowerPoint, Outlook)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48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</w:tbl>
                <w:p w14:paraId="43C6A44A" w14:textId="77777777" w:rsidR="00DB3E44" w:rsidRPr="002C0CB5" w:rsidRDefault="00DB3E44" w:rsidP="00286F2B">
                  <w:pPr>
                    <w:jc w:val="center"/>
                    <w:rPr>
                      <w:rFonts w:ascii="Century Gothic" w:hAnsi="Century Gothic"/>
                      <w:b/>
                      <w:color w:val="80008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B3E44" w14:paraId="43C6A44D" w14:textId="77777777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</w:tcPr>
                <w:p w14:paraId="43C6A44C" w14:textId="77777777" w:rsidR="00DB3E44" w:rsidRPr="002E19BC" w:rsidRDefault="00DB3E44" w:rsidP="00286F2B">
                  <w:pPr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</w:pPr>
                  <w:r w:rsidRPr="002E19BC"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  <w:t>SAVOIR-ETRE :</w:t>
                  </w:r>
                </w:p>
              </w:tc>
            </w:tr>
            <w:tr w:rsidR="00DB3E44" w14:paraId="43C6A46A" w14:textId="77777777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42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3"/>
                    <w:gridCol w:w="1169"/>
                  </w:tblGrid>
                  <w:tr w:rsidR="0027231C" w:rsidRPr="00C063F1" w14:paraId="43C6A450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4E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RIGUEUR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4F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53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51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ALERTER / RENDRE COMPTE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52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56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54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TRAVAIL EN EQUIPE / PARTAGE DE L'INFORMATION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55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59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57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REACTIVITE / ADAPTABILITE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58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5C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</w:tcPr>
                      <w:p w14:paraId="43C6A45A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AISANCE TELEPHONIQUE</w:t>
                        </w:r>
                        <w:r w:rsidR="0057246D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 xml:space="preserve"> ET A LA COMMUNICATION ORALE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5B" w14:textId="77777777" w:rsidR="0027231C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5F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5D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RESISTANCE A LA PRESSION / MAITRISE DE SOI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5E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62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60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DISCRETION / CONFIDENTIALITE</w:t>
                        </w: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/ RESPECT DU SECRET MEDICAL ou PROFESSIONNEL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61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65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63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DISPONIBIL</w:t>
                        </w: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ITE / PONCTUALITE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64" w14:textId="77777777" w:rsidR="0027231C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14:paraId="43C6A468" w14:textId="77777777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14:paraId="43C6A466" w14:textId="77777777"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SENS DU SERVICE (PUBLIC)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14:paraId="43C6A467" w14:textId="77777777"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</w:tbl>
                <w:p w14:paraId="43C6A469" w14:textId="77777777" w:rsidR="00DB3E44" w:rsidRDefault="00DB3E44" w:rsidP="00286F2B">
                  <w:pPr>
                    <w:jc w:val="center"/>
                    <w:rPr>
                      <w:rFonts w:ascii="Century Gothic" w:hAnsi="Century Gothic"/>
                      <w:b/>
                      <w:color w:val="800080"/>
                      <w:sz w:val="16"/>
                      <w:szCs w:val="16"/>
                    </w:rPr>
                  </w:pPr>
                </w:p>
              </w:tc>
            </w:tr>
          </w:tbl>
          <w:p w14:paraId="43C6A46B" w14:textId="77777777" w:rsidR="00DB3E44" w:rsidRPr="00BC3989" w:rsidRDefault="00DB3E44" w:rsidP="00286F2B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DB3E44" w:rsidRPr="001415B3" w14:paraId="43C6A470" w14:textId="77777777" w:rsidTr="00EB46A8">
        <w:tc>
          <w:tcPr>
            <w:tcW w:w="2448" w:type="dxa"/>
            <w:shd w:val="clear" w:color="auto" w:fill="0070C0"/>
            <w:vAlign w:val="center"/>
          </w:tcPr>
          <w:p w14:paraId="43C6A46D" w14:textId="77777777" w:rsidR="00DB3E44" w:rsidRPr="00970AFB" w:rsidRDefault="00866829" w:rsidP="00EB46A8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Dépôt de candidature</w:t>
            </w:r>
            <w:r w:rsidR="00DB3E44" w:rsidRPr="00970AFB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 :</w:t>
            </w:r>
          </w:p>
        </w:tc>
        <w:tc>
          <w:tcPr>
            <w:tcW w:w="6874" w:type="dxa"/>
            <w:vAlign w:val="center"/>
          </w:tcPr>
          <w:p w14:paraId="43C6A46E" w14:textId="77777777" w:rsidR="00EB46A8" w:rsidRDefault="00866829" w:rsidP="00EB46A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Merci d’adresser CV + lettre de motivation à :  </w:t>
            </w:r>
          </w:p>
          <w:p w14:paraId="43C6A46F" w14:textId="77777777" w:rsidR="00DB3E44" w:rsidRPr="001415B3" w:rsidRDefault="00EB46A8" w:rsidP="00EB46A8">
            <w:pPr>
              <w:rPr>
                <w:rFonts w:ascii="Century Gothic" w:hAnsi="Century Gothic"/>
                <w:sz w:val="18"/>
                <w:szCs w:val="18"/>
              </w:rPr>
            </w:pPr>
            <w:r w:rsidRPr="00EB46A8">
              <w:rPr>
                <w:rFonts w:ascii="Century Gothic" w:hAnsi="Century Gothic"/>
                <w:sz w:val="18"/>
                <w:szCs w:val="18"/>
              </w:rPr>
              <w:t>ARS-HDF-DRH-CANDIDATURES@ars.sante.fr</w:t>
            </w:r>
          </w:p>
        </w:tc>
      </w:tr>
      <w:tr w:rsidR="000105E8" w:rsidRPr="001415B3" w14:paraId="43C6A473" w14:textId="77777777" w:rsidTr="00EB46A8">
        <w:tc>
          <w:tcPr>
            <w:tcW w:w="2448" w:type="dxa"/>
            <w:shd w:val="clear" w:color="auto" w:fill="0070C0"/>
            <w:vAlign w:val="center"/>
          </w:tcPr>
          <w:p w14:paraId="43C6A471" w14:textId="77777777" w:rsidR="000105E8" w:rsidRDefault="000105E8" w:rsidP="000105E8">
            <w:pPr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Date limite de dépôt des 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lastRenderedPageBreak/>
              <w:t>candidatures</w:t>
            </w:r>
          </w:p>
        </w:tc>
        <w:tc>
          <w:tcPr>
            <w:tcW w:w="6874" w:type="dxa"/>
            <w:vAlign w:val="center"/>
          </w:tcPr>
          <w:p w14:paraId="43C6A472" w14:textId="77777777" w:rsidR="000105E8" w:rsidRDefault="00EC598D" w:rsidP="00EB46A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6/08</w:t>
            </w:r>
            <w:r w:rsidR="000105E8">
              <w:rPr>
                <w:rFonts w:ascii="Century Gothic" w:hAnsi="Century Gothic"/>
                <w:sz w:val="18"/>
                <w:szCs w:val="18"/>
              </w:rPr>
              <w:t>/2021</w:t>
            </w:r>
          </w:p>
        </w:tc>
      </w:tr>
    </w:tbl>
    <w:p w14:paraId="43C6A474" w14:textId="77777777" w:rsidR="00DB3E44" w:rsidRDefault="00DB3E44" w:rsidP="00EB46A8">
      <w:pPr>
        <w:rPr>
          <w:rFonts w:ascii="Century Gothic" w:hAnsi="Century Gothic"/>
          <w:sz w:val="20"/>
          <w:szCs w:val="20"/>
        </w:rPr>
      </w:pPr>
    </w:p>
    <w:sectPr w:rsidR="00DB3E44" w:rsidSect="00CC3F5C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A478" w14:textId="77777777" w:rsidR="00DE2CF9" w:rsidRDefault="00DE2CF9" w:rsidP="00136715">
      <w:r>
        <w:separator/>
      </w:r>
    </w:p>
  </w:endnote>
  <w:endnote w:type="continuationSeparator" w:id="0">
    <w:p w14:paraId="43C6A479" w14:textId="77777777" w:rsidR="00DE2CF9" w:rsidRDefault="00DE2CF9" w:rsidP="001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A476" w14:textId="77777777" w:rsidR="00DE2CF9" w:rsidRDefault="00DE2CF9" w:rsidP="00136715">
      <w:r>
        <w:separator/>
      </w:r>
    </w:p>
  </w:footnote>
  <w:footnote w:type="continuationSeparator" w:id="0">
    <w:p w14:paraId="43C6A477" w14:textId="77777777" w:rsidR="00DE2CF9" w:rsidRDefault="00DE2CF9" w:rsidP="0013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1CE"/>
    <w:multiLevelType w:val="hybridMultilevel"/>
    <w:tmpl w:val="38767EE2"/>
    <w:lvl w:ilvl="0" w:tplc="4E301D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4150"/>
    <w:multiLevelType w:val="hybridMultilevel"/>
    <w:tmpl w:val="944E0BF2"/>
    <w:lvl w:ilvl="0" w:tplc="D5D4A208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09E5"/>
    <w:multiLevelType w:val="hybridMultilevel"/>
    <w:tmpl w:val="7750AE86"/>
    <w:lvl w:ilvl="0" w:tplc="B02C3B5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4"/>
    <w:rsid w:val="000105E8"/>
    <w:rsid w:val="000154C9"/>
    <w:rsid w:val="0001579E"/>
    <w:rsid w:val="0002273D"/>
    <w:rsid w:val="00035082"/>
    <w:rsid w:val="000B61AB"/>
    <w:rsid w:val="000F0519"/>
    <w:rsid w:val="001177AC"/>
    <w:rsid w:val="00124EA5"/>
    <w:rsid w:val="00136715"/>
    <w:rsid w:val="001415B3"/>
    <w:rsid w:val="00150F5B"/>
    <w:rsid w:val="00157D0C"/>
    <w:rsid w:val="001700A7"/>
    <w:rsid w:val="00171FD6"/>
    <w:rsid w:val="00177207"/>
    <w:rsid w:val="001A2B53"/>
    <w:rsid w:val="001B5BB0"/>
    <w:rsid w:val="001E4E12"/>
    <w:rsid w:val="001F085F"/>
    <w:rsid w:val="00212ECA"/>
    <w:rsid w:val="00236658"/>
    <w:rsid w:val="00261583"/>
    <w:rsid w:val="0027231C"/>
    <w:rsid w:val="002906D5"/>
    <w:rsid w:val="0029264B"/>
    <w:rsid w:val="002D5E92"/>
    <w:rsid w:val="00326359"/>
    <w:rsid w:val="00333DF7"/>
    <w:rsid w:val="0034124F"/>
    <w:rsid w:val="00360518"/>
    <w:rsid w:val="003748E9"/>
    <w:rsid w:val="003C65A4"/>
    <w:rsid w:val="003D3B4A"/>
    <w:rsid w:val="00400F56"/>
    <w:rsid w:val="004309DF"/>
    <w:rsid w:val="004745F4"/>
    <w:rsid w:val="00474A7F"/>
    <w:rsid w:val="004852A6"/>
    <w:rsid w:val="004E252F"/>
    <w:rsid w:val="005370ED"/>
    <w:rsid w:val="0054650D"/>
    <w:rsid w:val="00553102"/>
    <w:rsid w:val="0057246D"/>
    <w:rsid w:val="00575258"/>
    <w:rsid w:val="005757D5"/>
    <w:rsid w:val="005A567F"/>
    <w:rsid w:val="005C3904"/>
    <w:rsid w:val="005C4502"/>
    <w:rsid w:val="005E118F"/>
    <w:rsid w:val="005E25BF"/>
    <w:rsid w:val="005E7CCC"/>
    <w:rsid w:val="005F46A7"/>
    <w:rsid w:val="006068EB"/>
    <w:rsid w:val="006120F1"/>
    <w:rsid w:val="00623DBC"/>
    <w:rsid w:val="006737AE"/>
    <w:rsid w:val="00695176"/>
    <w:rsid w:val="006A2682"/>
    <w:rsid w:val="006C5B92"/>
    <w:rsid w:val="006D631F"/>
    <w:rsid w:val="00713843"/>
    <w:rsid w:val="00713F2E"/>
    <w:rsid w:val="007236B9"/>
    <w:rsid w:val="007270A0"/>
    <w:rsid w:val="007A0CD0"/>
    <w:rsid w:val="007A70A4"/>
    <w:rsid w:val="007B0098"/>
    <w:rsid w:val="007D05D2"/>
    <w:rsid w:val="007D516C"/>
    <w:rsid w:val="007E158D"/>
    <w:rsid w:val="007E43C7"/>
    <w:rsid w:val="0080185E"/>
    <w:rsid w:val="00801EA9"/>
    <w:rsid w:val="00824686"/>
    <w:rsid w:val="008311DF"/>
    <w:rsid w:val="00837173"/>
    <w:rsid w:val="00866829"/>
    <w:rsid w:val="008A0E15"/>
    <w:rsid w:val="008F7F07"/>
    <w:rsid w:val="00913ECB"/>
    <w:rsid w:val="009146C4"/>
    <w:rsid w:val="009338DB"/>
    <w:rsid w:val="00950611"/>
    <w:rsid w:val="00961785"/>
    <w:rsid w:val="00962C67"/>
    <w:rsid w:val="00965E3C"/>
    <w:rsid w:val="00970AFB"/>
    <w:rsid w:val="00975ED8"/>
    <w:rsid w:val="009B1893"/>
    <w:rsid w:val="009B1EE3"/>
    <w:rsid w:val="009B68F0"/>
    <w:rsid w:val="009D033A"/>
    <w:rsid w:val="00A1633C"/>
    <w:rsid w:val="00A308AF"/>
    <w:rsid w:val="00A320A7"/>
    <w:rsid w:val="00A5021F"/>
    <w:rsid w:val="00A65C72"/>
    <w:rsid w:val="00AB505E"/>
    <w:rsid w:val="00AB53BA"/>
    <w:rsid w:val="00AB70D8"/>
    <w:rsid w:val="00AC352B"/>
    <w:rsid w:val="00AE1998"/>
    <w:rsid w:val="00AE1FF0"/>
    <w:rsid w:val="00AE2191"/>
    <w:rsid w:val="00AF1A73"/>
    <w:rsid w:val="00B049D2"/>
    <w:rsid w:val="00B243EA"/>
    <w:rsid w:val="00B27F04"/>
    <w:rsid w:val="00B51988"/>
    <w:rsid w:val="00B525F7"/>
    <w:rsid w:val="00BA4FD2"/>
    <w:rsid w:val="00BB0AE1"/>
    <w:rsid w:val="00BB7504"/>
    <w:rsid w:val="00BC397D"/>
    <w:rsid w:val="00BD3408"/>
    <w:rsid w:val="00BD61EA"/>
    <w:rsid w:val="00BE0D79"/>
    <w:rsid w:val="00BE62B9"/>
    <w:rsid w:val="00BF79A2"/>
    <w:rsid w:val="00C15F28"/>
    <w:rsid w:val="00C45372"/>
    <w:rsid w:val="00C46797"/>
    <w:rsid w:val="00C544C8"/>
    <w:rsid w:val="00C56009"/>
    <w:rsid w:val="00C76268"/>
    <w:rsid w:val="00C94DA3"/>
    <w:rsid w:val="00C965D1"/>
    <w:rsid w:val="00CA0F6A"/>
    <w:rsid w:val="00CC3F5C"/>
    <w:rsid w:val="00D01700"/>
    <w:rsid w:val="00D706B8"/>
    <w:rsid w:val="00D7528B"/>
    <w:rsid w:val="00D76A1B"/>
    <w:rsid w:val="00D85799"/>
    <w:rsid w:val="00D97336"/>
    <w:rsid w:val="00DB3E44"/>
    <w:rsid w:val="00DD5231"/>
    <w:rsid w:val="00DD5281"/>
    <w:rsid w:val="00DE2CF9"/>
    <w:rsid w:val="00E17D27"/>
    <w:rsid w:val="00E40327"/>
    <w:rsid w:val="00E40C29"/>
    <w:rsid w:val="00E64B15"/>
    <w:rsid w:val="00E701AE"/>
    <w:rsid w:val="00E8324F"/>
    <w:rsid w:val="00E83A0F"/>
    <w:rsid w:val="00E87A20"/>
    <w:rsid w:val="00EB46A8"/>
    <w:rsid w:val="00EB473D"/>
    <w:rsid w:val="00EB68A8"/>
    <w:rsid w:val="00EC598D"/>
    <w:rsid w:val="00EE32B7"/>
    <w:rsid w:val="00F14AAF"/>
    <w:rsid w:val="00F15A91"/>
    <w:rsid w:val="00F2166A"/>
    <w:rsid w:val="00F26194"/>
    <w:rsid w:val="00F340F6"/>
    <w:rsid w:val="00F45B90"/>
    <w:rsid w:val="00F5534C"/>
    <w:rsid w:val="00F66BDA"/>
    <w:rsid w:val="00F728D8"/>
    <w:rsid w:val="00F75BFA"/>
    <w:rsid w:val="00F95B0B"/>
    <w:rsid w:val="00FD11A3"/>
    <w:rsid w:val="00FD2030"/>
    <w:rsid w:val="00FD4DB2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C6A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7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34C"/>
    <w:pPr>
      <w:ind w:left="720"/>
      <w:contextualSpacing/>
    </w:pPr>
  </w:style>
  <w:style w:type="character" w:styleId="Lienhypertexte">
    <w:name w:val="Hyperlink"/>
    <w:basedOn w:val="Policepardfaut"/>
    <w:rsid w:val="009617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65E3C"/>
    <w:rPr>
      <w:color w:val="808080"/>
    </w:rPr>
  </w:style>
  <w:style w:type="paragraph" w:styleId="Textedebulles">
    <w:name w:val="Balloon Text"/>
    <w:basedOn w:val="Normal"/>
    <w:link w:val="TextedebullesCar"/>
    <w:rsid w:val="00965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5E3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qFormat/>
    <w:rsid w:val="00965E3C"/>
    <w:rPr>
      <w:rFonts w:ascii="Century Gothic" w:hAnsi="Century Gothic"/>
      <w:bdr w:val="dotted" w:sz="4" w:space="0" w:color="17365D" w:themeColor="text2" w:themeShade="BF"/>
    </w:rPr>
  </w:style>
  <w:style w:type="paragraph" w:styleId="En-tte">
    <w:name w:val="header"/>
    <w:basedOn w:val="Normal"/>
    <w:link w:val="En-tteCar"/>
    <w:rsid w:val="00136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6715"/>
    <w:rPr>
      <w:sz w:val="24"/>
      <w:szCs w:val="24"/>
    </w:rPr>
  </w:style>
  <w:style w:type="paragraph" w:styleId="Pieddepage">
    <w:name w:val="footer"/>
    <w:basedOn w:val="Normal"/>
    <w:link w:val="PieddepageCar"/>
    <w:rsid w:val="00136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6715"/>
    <w:rPr>
      <w:sz w:val="24"/>
      <w:szCs w:val="24"/>
    </w:rPr>
  </w:style>
  <w:style w:type="character" w:styleId="lev">
    <w:name w:val="Strong"/>
    <w:basedOn w:val="Policepardfaut"/>
    <w:qFormat/>
    <w:rsid w:val="00AB7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7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34C"/>
    <w:pPr>
      <w:ind w:left="720"/>
      <w:contextualSpacing/>
    </w:pPr>
  </w:style>
  <w:style w:type="character" w:styleId="Lienhypertexte">
    <w:name w:val="Hyperlink"/>
    <w:basedOn w:val="Policepardfaut"/>
    <w:rsid w:val="009617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65E3C"/>
    <w:rPr>
      <w:color w:val="808080"/>
    </w:rPr>
  </w:style>
  <w:style w:type="paragraph" w:styleId="Textedebulles">
    <w:name w:val="Balloon Text"/>
    <w:basedOn w:val="Normal"/>
    <w:link w:val="TextedebullesCar"/>
    <w:rsid w:val="00965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5E3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qFormat/>
    <w:rsid w:val="00965E3C"/>
    <w:rPr>
      <w:rFonts w:ascii="Century Gothic" w:hAnsi="Century Gothic"/>
      <w:bdr w:val="dotted" w:sz="4" w:space="0" w:color="17365D" w:themeColor="text2" w:themeShade="BF"/>
    </w:rPr>
  </w:style>
  <w:style w:type="paragraph" w:styleId="En-tte">
    <w:name w:val="header"/>
    <w:basedOn w:val="Normal"/>
    <w:link w:val="En-tteCar"/>
    <w:rsid w:val="00136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6715"/>
    <w:rPr>
      <w:sz w:val="24"/>
      <w:szCs w:val="24"/>
    </w:rPr>
  </w:style>
  <w:style w:type="paragraph" w:styleId="Pieddepage">
    <w:name w:val="footer"/>
    <w:basedOn w:val="Normal"/>
    <w:link w:val="PieddepageCar"/>
    <w:rsid w:val="00136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6715"/>
    <w:rPr>
      <w:sz w:val="24"/>
      <w:szCs w:val="24"/>
    </w:rPr>
  </w:style>
  <w:style w:type="character" w:styleId="lev">
    <w:name w:val="Strong"/>
    <w:basedOn w:val="Policepardfaut"/>
    <w:qFormat/>
    <w:rsid w:val="00AB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B384C3664334BB9D8C6EF9E297AEF" ma:contentTypeVersion="0" ma:contentTypeDescription="Crée un document." ma:contentTypeScope="" ma:versionID="c1144220b576c75beb566e77b8426947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FDE3-7750-4A01-A7A5-AC3F956E1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F589A-83ED-4FEB-A884-58A57EA07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7DE9BF-C577-49DE-98D6-819FDD4D050C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18A8EC-E4EF-4AA7-80AB-98CFAE5B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ROGARD, Cédric</dc:creator>
  <cp:lastModifiedBy>*</cp:lastModifiedBy>
  <cp:revision>2</cp:revision>
  <cp:lastPrinted>2020-07-15T15:18:00Z</cp:lastPrinted>
  <dcterms:created xsi:type="dcterms:W3CDTF">2021-07-23T14:28:00Z</dcterms:created>
  <dcterms:modified xsi:type="dcterms:W3CDTF">2021-07-23T14:28:00Z</dcterms:modified>
</cp:coreProperties>
</file>